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80"/>
        <w:jc w:val="center"/>
      </w:pPr>
      <w:r>
        <w:rPr>
          <w:rFonts w:ascii="Arial" w:cs="Arial" w:eastAsia="Arial" w:hAnsi="Arial"/>
          <w:b/>
          <w:bCs/>
          <w:color w:val="1B365D"/>
          <w:sz w:val="40"/>
          <w:szCs w:val="40"/>
        </w:rPr>
        <w:t xml:space="preserve">OFFICIAL REGULATIONS</w:t>
      </w:r>
    </w:p>
    <w:p>
      <w:pPr>
        <w:spacing w:after="80"/>
        <w:jc w:val="center"/>
      </w:pPr>
      <w:r>
        <w:rPr>
          <w:rFonts w:ascii="Arial" w:cs="Arial" w:eastAsia="Arial" w:hAnsi="Arial"/>
          <w:b/>
          <w:bCs/>
          <w:color w:val="C00000"/>
          <w:sz w:val="28"/>
          <w:szCs w:val="28"/>
        </w:rPr>
        <w:t xml:space="preserve">SWISS SYSTEM TOURNAMENT</w:t>
      </w:r>
    </w:p>
    <w:p>
      <w:pPr>
        <w:spacing w:after="280"/>
        <w:jc w:val="center"/>
      </w:pPr>
      <w:r>
        <w:rPr>
          <w:rFonts w:ascii="Arial" w:cs="Arial" w:eastAsia="Arial" w:hAnsi="Arial"/>
          <w:i/>
          <w:iCs/>
          <w:color w:val="555555"/>
          <w:sz w:val="22"/>
          <w:szCs w:val="22"/>
        </w:rPr>
        <w:t xml:space="preserve">17 – 28 October 2026</w:t>
      </w:r>
    </w:p>
    <w:p>
      <w:pPr>
        <w:pStyle w:val="Heading1"/>
        <w:pBdr>
          <w:bottom w:val="single" w:color="1B365D" w:sz="12" w:space="4"/>
        </w:pBdr>
        <w:spacing w:after="160" w:before="360"/>
      </w:pPr>
      <w:r>
        <w:rPr>
          <w:rFonts w:ascii="Arial" w:cs="Arial" w:eastAsia="Arial" w:hAnsi="Arial"/>
          <w:b/>
          <w:bCs/>
          <w:color w:val="1B365D"/>
          <w:sz w:val="28"/>
          <w:szCs w:val="28"/>
        </w:rPr>
        <w:t xml:space="preserve">1. General Information</w:t>
      </w:r>
    </w:p>
    <w:p>
      <w:pPr>
        <w:pStyle w:val="ListParagraph"/>
        <w:numPr>
          <w:ilvl w:val="0"/>
          <w:numId w:val="2"/>
        </w:numPr>
        <w:spacing w:after="80"/>
      </w:pPr>
      <w:r>
        <w:rPr>
          <w:rFonts w:ascii="Arial" w:cs="Arial" w:eastAsia="Arial" w:hAnsi="Arial"/>
          <w:b/>
          <w:bCs/>
          <w:sz w:val="22"/>
          <w:szCs w:val="22"/>
        </w:rPr>
        <w:t xml:space="preserve">Number of participants: </w:t>
      </w:r>
      <w:r>
        <w:rPr>
          <w:rFonts w:ascii="Arial" w:cs="Arial" w:eastAsia="Arial" w:hAnsi="Arial"/>
          <w:sz w:val="22"/>
          <w:szCs w:val="22"/>
        </w:rPr>
        <w:t xml:space="preserve">32 players. The first pairing is determined by player ranking.</w:t>
      </w:r>
    </w:p>
    <w:p>
      <w:pPr>
        <w:pStyle w:val="ListParagraph"/>
        <w:numPr>
          <w:ilvl w:val="0"/>
          <w:numId w:val="2"/>
        </w:numPr>
        <w:spacing w:after="80"/>
      </w:pPr>
      <w:r>
        <w:rPr>
          <w:rFonts w:ascii="Arial" w:cs="Arial" w:eastAsia="Arial" w:hAnsi="Arial"/>
          <w:b/>
          <w:bCs/>
          <w:sz w:val="22"/>
          <w:szCs w:val="22"/>
        </w:rPr>
        <w:t xml:space="preserve">Format: </w:t>
      </w:r>
      <w:r>
        <w:rPr>
          <w:rFonts w:ascii="Arial" w:cs="Arial" w:eastAsia="Arial" w:hAnsi="Arial"/>
          <w:sz w:val="22"/>
          <w:szCs w:val="22"/>
        </w:rPr>
        <w:t xml:space="preserve">Swiss System</w:t>
      </w:r>
    </w:p>
    <w:p>
      <w:pPr>
        <w:pStyle w:val="ListParagraph"/>
        <w:numPr>
          <w:ilvl w:val="0"/>
          <w:numId w:val="2"/>
        </w:numPr>
        <w:spacing w:after="160"/>
      </w:pPr>
      <w:r>
        <w:rPr>
          <w:rFonts w:ascii="Arial" w:cs="Arial" w:eastAsia="Arial" w:hAnsi="Arial"/>
          <w:b/>
          <w:bCs/>
          <w:sz w:val="22"/>
          <w:szCs w:val="22"/>
        </w:rPr>
        <w:t xml:space="preserve">Number of rounds: </w:t>
      </w:r>
      <w:r>
        <w:rPr>
          <w:rFonts w:ascii="Arial" w:cs="Arial" w:eastAsia="Arial" w:hAnsi="Arial"/>
          <w:sz w:val="22"/>
          <w:szCs w:val="22"/>
        </w:rPr>
        <w:t xml:space="preserve">6</w:t>
      </w:r>
    </w:p>
    <w:p>
      <w:pPr>
        <w:spacing w:after="120" w:before="0" w:line="276"/>
        <w:jc w:val="left"/>
      </w:pPr>
      <w:r>
        <w:rPr>
          <w:rFonts w:ascii="Arial" w:cs="Arial" w:eastAsia="Arial" w:hAnsi="Arial"/>
          <w:b/>
          <w:bCs/>
          <w:color w:val="1A1A1A"/>
          <w:sz w:val="22"/>
          <w:szCs w:val="22"/>
        </w:rPr>
        <w:t xml:space="preserve">Points per round: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single" w:color="CCCCCC" w:sz="4"/>
              <w:left w:val="single" w:color="CCCCCC" w:sz="4"/>
              <w:bottom w:val="single" w:color="CCCCCC" w:sz="4"/>
              <w:right w:val="single" w:color="CCCCCC" w:sz="4"/>
            </w:tcBorders>
            <w:shd w:fill="1B365D" w:val="clear"/>
            <w:tcMar>
              <w:top w:type="dxa" w:w="70"/>
              <w:left w:type="dxa" w:w="90"/>
              <w:bottom w:type="dxa" w:w="70"/>
              <w:right w:type="dxa" w:w="90"/>
            </w:tcMar>
            <w:vAlign w:val="center"/>
          </w:tcPr>
          <w:p>
            <w:pPr>
              <w:jc w:val="center"/>
            </w:pPr>
            <w:r>
              <w:rPr>
                <w:rFonts w:ascii="Arial" w:cs="Arial" w:eastAsia="Arial" w:hAnsi="Arial"/>
                <w:b/>
                <w:bCs/>
                <w:color w:val="FFFFFF"/>
                <w:sz w:val="18"/>
                <w:szCs w:val="18"/>
              </w:rPr>
              <w:t xml:space="preserve">Match outcome</w:t>
            </w:r>
          </w:p>
        </w:tc>
        <w:tc>
          <w:tcPr>
            <w:tcW w:type="dxa" w:w="4819"/>
            <w:tcBorders>
              <w:top w:val="single" w:color="CCCCCC" w:sz="4"/>
              <w:left w:val="single" w:color="CCCCCC" w:sz="4"/>
              <w:bottom w:val="single" w:color="CCCCCC" w:sz="4"/>
              <w:right w:val="single" w:color="CCCCCC" w:sz="4"/>
            </w:tcBorders>
            <w:shd w:fill="1B365D" w:val="clear"/>
            <w:tcMar>
              <w:top w:type="dxa" w:w="70"/>
              <w:left w:type="dxa" w:w="90"/>
              <w:bottom w:type="dxa" w:w="70"/>
              <w:right w:type="dxa" w:w="90"/>
            </w:tcMar>
            <w:vAlign w:val="center"/>
          </w:tcPr>
          <w:p>
            <w:pPr>
              <w:jc w:val="center"/>
            </w:pPr>
            <w:r>
              <w:rPr>
                <w:rFonts w:ascii="Arial" w:cs="Arial" w:eastAsia="Arial" w:hAnsi="Arial"/>
                <w:b/>
                <w:bCs/>
                <w:color w:val="FFFFFF"/>
                <w:sz w:val="18"/>
                <w:szCs w:val="18"/>
              </w:rPr>
              <w:t xml:space="preserve">Tournament points</w:t>
            </w:r>
          </w:p>
        </w:tc>
      </w:tr>
      <w:tr>
        <w:tc>
          <w:tcPr>
            <w:tcW w:type="dxa" w:w="4819"/>
            <w:tcBorders>
              <w:top w:val="single" w:color="CCCCCC" w:sz="4"/>
              <w:left w:val="single" w:color="CCCCCC" w:sz="4"/>
              <w:bottom w:val="single" w:color="CCCCCC" w:sz="4"/>
              <w:right w:val="single" w:color="CCCCCC" w:sz="4"/>
            </w:tcBorders>
            <w:shd w:fill="E2F0D9" w:val="clear"/>
            <w:tcMar>
              <w:top w:type="dxa" w:w="70"/>
              <w:left w:type="dxa" w:w="90"/>
              <w:bottom w:type="dxa" w:w="70"/>
              <w:right w:type="dxa" w:w="90"/>
            </w:tcMar>
            <w:vAlign w:val="center"/>
          </w:tcPr>
          <w:p>
            <w:pPr>
              <w:jc w:val="left"/>
            </w:pPr>
            <w:r>
              <w:rPr>
                <w:rFonts w:ascii="Arial" w:cs="Arial" w:eastAsia="Arial" w:hAnsi="Arial"/>
                <w:b/>
                <w:bCs/>
                <w:color w:val="1A1A1A"/>
                <w:sz w:val="18"/>
                <w:szCs w:val="18"/>
              </w:rPr>
              <w:t xml:space="preserve">Win</w:t>
            </w:r>
          </w:p>
        </w:tc>
        <w:tc>
          <w:tcPr>
            <w:tcW w:type="dxa" w:w="4819"/>
            <w:tcBorders>
              <w:top w:val="single" w:color="CCCCCC" w:sz="4"/>
              <w:left w:val="single" w:color="CCCCCC" w:sz="4"/>
              <w:bottom w:val="single" w:color="CCCCCC" w:sz="4"/>
              <w:right w:val="single" w:color="CCCCCC" w:sz="4"/>
            </w:tcBorders>
            <w:shd w:fill="E2F0D9" w:val="clear"/>
            <w:tcMar>
              <w:top w:type="dxa" w:w="70"/>
              <w:left w:type="dxa" w:w="90"/>
              <w:bottom w:type="dxa" w:w="70"/>
              <w:right w:type="dxa" w:w="90"/>
            </w:tcMar>
            <w:vAlign w:val="center"/>
          </w:tcPr>
          <w:p>
            <w:pPr>
              <w:jc w:val="left"/>
            </w:pPr>
            <w:r>
              <w:rPr>
                <w:rFonts w:ascii="Arial" w:cs="Arial" w:eastAsia="Arial" w:hAnsi="Arial"/>
                <w:b w:val="false"/>
                <w:bCs w:val="false"/>
                <w:color w:val="1A1A1A"/>
                <w:sz w:val="18"/>
                <w:szCs w:val="18"/>
              </w:rPr>
              <w:t xml:space="preserve">3 points</w:t>
            </w:r>
          </w:p>
        </w:tc>
      </w:tr>
      <w:tr>
        <w:tc>
          <w:tcPr>
            <w:tcW w:type="dxa" w:w="4819"/>
            <w:tcBorders>
              <w:top w:val="single" w:color="CCCCCC" w:sz="4"/>
              <w:left w:val="single" w:color="CCCCCC" w:sz="4"/>
              <w:bottom w:val="single" w:color="CCCCCC" w:sz="4"/>
              <w:right w:val="single" w:color="CCCCCC" w:sz="4"/>
            </w:tcBorders>
            <w:shd w:fill="FFF2CC" w:val="clear"/>
            <w:tcMar>
              <w:top w:type="dxa" w:w="70"/>
              <w:left w:type="dxa" w:w="90"/>
              <w:bottom w:type="dxa" w:w="70"/>
              <w:right w:type="dxa" w:w="90"/>
            </w:tcMar>
            <w:vAlign w:val="center"/>
          </w:tcPr>
          <w:p>
            <w:pPr>
              <w:jc w:val="left"/>
            </w:pPr>
            <w:r>
              <w:rPr>
                <w:rFonts w:ascii="Arial" w:cs="Arial" w:eastAsia="Arial" w:hAnsi="Arial"/>
                <w:b/>
                <w:bCs/>
                <w:color w:val="1A1A1A"/>
                <w:sz w:val="18"/>
                <w:szCs w:val="18"/>
              </w:rPr>
              <w:t xml:space="preserve">Draw</w:t>
            </w:r>
          </w:p>
        </w:tc>
        <w:tc>
          <w:tcPr>
            <w:tcW w:type="dxa" w:w="4819"/>
            <w:tcBorders>
              <w:top w:val="single" w:color="CCCCCC" w:sz="4"/>
              <w:left w:val="single" w:color="CCCCCC" w:sz="4"/>
              <w:bottom w:val="single" w:color="CCCCCC" w:sz="4"/>
              <w:right w:val="single" w:color="CCCCCC" w:sz="4"/>
            </w:tcBorders>
            <w:shd w:fill="FFF2CC" w:val="clear"/>
            <w:tcMar>
              <w:top w:type="dxa" w:w="70"/>
              <w:left w:type="dxa" w:w="90"/>
              <w:bottom w:type="dxa" w:w="70"/>
              <w:right w:type="dxa" w:w="90"/>
            </w:tcMar>
            <w:vAlign w:val="center"/>
          </w:tcPr>
          <w:p>
            <w:pPr>
              <w:jc w:val="left"/>
            </w:pPr>
            <w:r>
              <w:rPr>
                <w:rFonts w:ascii="Arial" w:cs="Arial" w:eastAsia="Arial" w:hAnsi="Arial"/>
                <w:b w:val="false"/>
                <w:bCs w:val="false"/>
                <w:color w:val="1A1A1A"/>
                <w:sz w:val="18"/>
                <w:szCs w:val="18"/>
              </w:rPr>
              <w:t xml:space="preserve">1 point</w:t>
            </w:r>
          </w:p>
        </w:tc>
      </w:tr>
      <w:tr>
        <w:tc>
          <w:tcPr>
            <w:tcW w:type="dxa" w:w="4819"/>
            <w:tcBorders>
              <w:top w:val="single" w:color="CCCCCC" w:sz="4"/>
              <w:left w:val="single" w:color="CCCCCC" w:sz="4"/>
              <w:bottom w:val="single" w:color="CCCCCC" w:sz="4"/>
              <w:right w:val="single" w:color="CCCCCC" w:sz="4"/>
            </w:tcBorders>
            <w:shd w:fill="F8D7DA" w:val="clear"/>
            <w:tcMar>
              <w:top w:type="dxa" w:w="70"/>
              <w:left w:type="dxa" w:w="90"/>
              <w:bottom w:type="dxa" w:w="70"/>
              <w:right w:type="dxa" w:w="90"/>
            </w:tcMar>
            <w:vAlign w:val="center"/>
          </w:tcPr>
          <w:p>
            <w:pPr>
              <w:jc w:val="left"/>
            </w:pPr>
            <w:r>
              <w:rPr>
                <w:rFonts w:ascii="Arial" w:cs="Arial" w:eastAsia="Arial" w:hAnsi="Arial"/>
                <w:b/>
                <w:bCs/>
                <w:color w:val="1A1A1A"/>
                <w:sz w:val="18"/>
                <w:szCs w:val="18"/>
              </w:rPr>
              <w:t xml:space="preserve">Loss</w:t>
            </w:r>
          </w:p>
        </w:tc>
        <w:tc>
          <w:tcPr>
            <w:tcW w:type="dxa" w:w="4819"/>
            <w:tcBorders>
              <w:top w:val="single" w:color="CCCCCC" w:sz="4"/>
              <w:left w:val="single" w:color="CCCCCC" w:sz="4"/>
              <w:bottom w:val="single" w:color="CCCCCC" w:sz="4"/>
              <w:right w:val="single" w:color="CCCCCC" w:sz="4"/>
            </w:tcBorders>
            <w:shd w:fill="F8D7DA" w:val="clear"/>
            <w:tcMar>
              <w:top w:type="dxa" w:w="70"/>
              <w:left w:type="dxa" w:w="90"/>
              <w:bottom w:type="dxa" w:w="70"/>
              <w:right w:type="dxa" w:w="90"/>
            </w:tcMar>
            <w:vAlign w:val="center"/>
          </w:tcPr>
          <w:p>
            <w:pPr>
              <w:jc w:val="left"/>
            </w:pPr>
            <w:r>
              <w:rPr>
                <w:rFonts w:ascii="Arial" w:cs="Arial" w:eastAsia="Arial" w:hAnsi="Arial"/>
                <w:b w:val="false"/>
                <w:bCs w:val="false"/>
                <w:color w:val="1A1A1A"/>
                <w:sz w:val="18"/>
                <w:szCs w:val="18"/>
              </w:rPr>
              <w:t xml:space="preserve">0 points</w:t>
            </w:r>
          </w:p>
        </w:tc>
      </w:tr>
    </w:tbl>
    <w:p>
      <w:pPr>
        <w:spacing w:after="80"/>
      </w:pPr>
    </w:p>
    <w:p>
      <w:pPr>
        <w:pStyle w:val="Heading1"/>
        <w:pBdr>
          <w:bottom w:val="single" w:color="1B365D" w:sz="12" w:space="4"/>
        </w:pBdr>
        <w:spacing w:after="160" w:before="360"/>
      </w:pPr>
      <w:r>
        <w:rPr>
          <w:rFonts w:ascii="Arial" w:cs="Arial" w:eastAsia="Arial" w:hAnsi="Arial"/>
          <w:b/>
          <w:bCs/>
          <w:color w:val="1B365D"/>
          <w:sz w:val="28"/>
          <w:szCs w:val="28"/>
        </w:rPr>
        <w:t xml:space="preserve">2. Period and Calendar</w:t>
      </w:r>
    </w:p>
    <w:p>
      <w:pPr>
        <w:spacing w:after="120" w:before="0" w:line="276"/>
        <w:jc w:val="left"/>
      </w:pPr>
      <w:r>
        <w:rPr>
          <w:rFonts w:ascii="Arial" w:cs="Arial" w:eastAsia="Arial" w:hAnsi="Arial"/>
          <w:b/>
          <w:bCs/>
          <w:color w:val="1A1A1A"/>
          <w:sz w:val="22"/>
          <w:szCs w:val="22"/>
        </w:rPr>
        <w:t xml:space="preserve">Start: </w:t>
      </w:r>
      <w:r>
        <w:rPr>
          <w:rFonts w:ascii="Arial" w:cs="Arial" w:eastAsia="Arial" w:hAnsi="Arial"/>
          <w:color w:val="1A1A1A"/>
          <w:sz w:val="22"/>
          <w:szCs w:val="22"/>
        </w:rPr>
        <w:t xml:space="preserve">17 October 2026     </w:t>
      </w:r>
      <w:r>
        <w:rPr>
          <w:rFonts w:ascii="Arial" w:cs="Arial" w:eastAsia="Arial" w:hAnsi="Arial"/>
          <w:b/>
          <w:bCs/>
          <w:color w:val="1A1A1A"/>
          <w:sz w:val="22"/>
          <w:szCs w:val="22"/>
        </w:rPr>
        <w:t xml:space="preserve">End: </w:t>
      </w:r>
      <w:r>
        <w:rPr>
          <w:rFonts w:ascii="Arial" w:cs="Arial" w:eastAsia="Arial" w:hAnsi="Arial"/>
          <w:color w:val="1A1A1A"/>
          <w:sz w:val="22"/>
          <w:szCs w:val="22"/>
        </w:rPr>
        <w:t xml:space="preserve">28 October 2026</w:t>
      </w:r>
    </w:p>
    <w:p>
      <w:pPr>
        <w:spacing w:after="160" w:before="0" w:line="276"/>
        <w:jc w:val="left"/>
      </w:pPr>
      <w:r>
        <w:rPr>
          <w:rFonts w:ascii="Arial" w:cs="Arial" w:eastAsia="Arial" w:hAnsi="Arial"/>
          <w:color w:val="1A1A1A"/>
          <w:sz w:val="22"/>
          <w:szCs w:val="22"/>
        </w:rPr>
        <w:t xml:space="preserve">Each round has a 2-day window in which to play and complete the match.</w:t>
      </w:r>
    </w:p>
    <w:p>
      <w:pPr>
        <w:spacing w:after="120" w:before="0" w:line="276"/>
        <w:jc w:val="left"/>
      </w:pPr>
      <w:r>
        <w:rPr>
          <w:rFonts w:ascii="Arial" w:cs="Arial" w:eastAsia="Arial" w:hAnsi="Arial"/>
          <w:b/>
          <w:bCs/>
          <w:color w:val="1A1A1A"/>
          <w:sz w:val="22"/>
          <w:szCs w:val="22"/>
        </w:rPr>
        <w:t xml:space="preserve">Detailed calendar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00"/>
        <w:gridCol w:w="2600"/>
        <w:gridCol w:w="3238"/>
        <w:gridCol w:w="2400"/>
      </w:tblGrid>
      <w:tr>
        <w:trPr>
          <w:tblHeader/>
        </w:trPr>
        <w:tc>
          <w:tcPr>
            <w:tcW w:type="dxa" w:w="1400"/>
            <w:tcBorders>
              <w:top w:val="single" w:color="CCCCCC" w:sz="4"/>
              <w:left w:val="single" w:color="CCCCCC" w:sz="4"/>
              <w:bottom w:val="single" w:color="CCCCCC" w:sz="4"/>
              <w:right w:val="single" w:color="CCCCCC" w:sz="4"/>
            </w:tcBorders>
            <w:shd w:fill="1B365D" w:val="clear"/>
            <w:tcMar>
              <w:top w:type="dxa" w:w="70"/>
              <w:left w:type="dxa" w:w="90"/>
              <w:bottom w:type="dxa" w:w="70"/>
              <w:right w:type="dxa" w:w="90"/>
            </w:tcMar>
            <w:vAlign w:val="center"/>
          </w:tcPr>
          <w:p>
            <w:pPr>
              <w:jc w:val="center"/>
            </w:pPr>
            <w:r>
              <w:rPr>
                <w:rFonts w:ascii="Arial" w:cs="Arial" w:eastAsia="Arial" w:hAnsi="Arial"/>
                <w:b/>
                <w:bCs/>
                <w:color w:val="FFFFFF"/>
                <w:sz w:val="18"/>
                <w:szCs w:val="18"/>
              </w:rPr>
              <w:t xml:space="preserve">Round</w:t>
            </w:r>
          </w:p>
        </w:tc>
        <w:tc>
          <w:tcPr>
            <w:tcW w:type="dxa" w:w="2600"/>
            <w:tcBorders>
              <w:top w:val="single" w:color="CCCCCC" w:sz="4"/>
              <w:left w:val="single" w:color="CCCCCC" w:sz="4"/>
              <w:bottom w:val="single" w:color="CCCCCC" w:sz="4"/>
              <w:right w:val="single" w:color="CCCCCC" w:sz="4"/>
            </w:tcBorders>
            <w:shd w:fill="1B365D" w:val="clear"/>
            <w:tcMar>
              <w:top w:type="dxa" w:w="70"/>
              <w:left w:type="dxa" w:w="90"/>
              <w:bottom w:type="dxa" w:w="70"/>
              <w:right w:type="dxa" w:w="90"/>
            </w:tcMar>
            <w:vAlign w:val="center"/>
          </w:tcPr>
          <w:p>
            <w:pPr>
              <w:jc w:val="center"/>
            </w:pPr>
            <w:r>
              <w:rPr>
                <w:rFonts w:ascii="Arial" w:cs="Arial" w:eastAsia="Arial" w:hAnsi="Arial"/>
                <w:b/>
                <w:bCs/>
                <w:color w:val="FFFFFF"/>
                <w:sz w:val="18"/>
                <w:szCs w:val="18"/>
              </w:rPr>
              <w:t xml:space="preserve">Dates</w:t>
            </w:r>
          </w:p>
        </w:tc>
        <w:tc>
          <w:tcPr>
            <w:tcW w:type="dxa" w:w="3238"/>
            <w:tcBorders>
              <w:top w:val="single" w:color="CCCCCC" w:sz="4"/>
              <w:left w:val="single" w:color="CCCCCC" w:sz="4"/>
              <w:bottom w:val="single" w:color="CCCCCC" w:sz="4"/>
              <w:right w:val="single" w:color="CCCCCC" w:sz="4"/>
            </w:tcBorders>
            <w:shd w:fill="1B365D" w:val="clear"/>
            <w:tcMar>
              <w:top w:type="dxa" w:w="70"/>
              <w:left w:type="dxa" w:w="90"/>
              <w:bottom w:type="dxa" w:w="70"/>
              <w:right w:type="dxa" w:w="90"/>
            </w:tcMar>
            <w:vAlign w:val="center"/>
          </w:tcPr>
          <w:p>
            <w:pPr>
              <w:jc w:val="center"/>
            </w:pPr>
            <w:r>
              <w:rPr>
                <w:rFonts w:ascii="Arial" w:cs="Arial" w:eastAsia="Arial" w:hAnsi="Arial"/>
                <w:b/>
                <w:bCs/>
                <w:color w:val="FFFFFF"/>
                <w:sz w:val="18"/>
                <w:szCs w:val="18"/>
              </w:rPr>
              <w:t xml:space="preserve">Days of the week</w:t>
            </w:r>
          </w:p>
        </w:tc>
        <w:tc>
          <w:tcPr>
            <w:tcW w:type="dxa" w:w="2400"/>
            <w:tcBorders>
              <w:top w:val="single" w:color="CCCCCC" w:sz="4"/>
              <w:left w:val="single" w:color="CCCCCC" w:sz="4"/>
              <w:bottom w:val="single" w:color="CCCCCC" w:sz="4"/>
              <w:right w:val="single" w:color="CCCCCC" w:sz="4"/>
            </w:tcBorders>
            <w:shd w:fill="1B365D" w:val="clear"/>
            <w:tcMar>
              <w:top w:type="dxa" w:w="70"/>
              <w:left w:type="dxa" w:w="90"/>
              <w:bottom w:type="dxa" w:w="70"/>
              <w:right w:type="dxa" w:w="90"/>
            </w:tcMar>
            <w:vAlign w:val="center"/>
          </w:tcPr>
          <w:p>
            <w:pPr>
              <w:jc w:val="center"/>
            </w:pPr>
            <w:r>
              <w:rPr>
                <w:rFonts w:ascii="Arial" w:cs="Arial" w:eastAsia="Arial" w:hAnsi="Arial"/>
                <w:b/>
                <w:bCs/>
                <w:color w:val="FFFFFF"/>
                <w:sz w:val="18"/>
                <w:szCs w:val="18"/>
              </w:rPr>
              <w:t xml:space="preserve">Result deadline</w:t>
            </w:r>
          </w:p>
        </w:tc>
      </w:tr>
      <w:tr>
        <w:tc>
          <w:tcPr>
            <w:tcW w:type="dxa" w:w="1400"/>
            <w:tcBorders>
              <w:top w:val="single" w:color="CCCCCC" w:sz="4"/>
              <w:left w:val="single" w:color="CCCCCC" w:sz="4"/>
              <w:bottom w:val="single" w:color="CCCCCC" w:sz="4"/>
              <w:right w:val="single" w:color="CCCCCC" w:sz="4"/>
            </w:tcBorders>
            <w:shd w:fill="FFFFFF" w:val="clear"/>
            <w:tcMar>
              <w:top w:type="dxa" w:w="70"/>
              <w:left w:type="dxa" w:w="90"/>
              <w:bottom w:type="dxa" w:w="70"/>
              <w:right w:type="dxa" w:w="90"/>
            </w:tcMar>
            <w:vAlign w:val="center"/>
          </w:tcPr>
          <w:p>
            <w:pPr>
              <w:jc w:val="center"/>
            </w:pPr>
            <w:r>
              <w:rPr>
                <w:rFonts w:ascii="Arial" w:cs="Arial" w:eastAsia="Arial" w:hAnsi="Arial"/>
                <w:b/>
                <w:bCs/>
                <w:color w:val="1A1A1A"/>
                <w:sz w:val="18"/>
                <w:szCs w:val="18"/>
              </w:rPr>
              <w:t xml:space="preserve">1</w:t>
            </w:r>
          </w:p>
        </w:tc>
        <w:tc>
          <w:tcPr>
            <w:tcW w:type="dxa" w:w="2600"/>
            <w:tcBorders>
              <w:top w:val="single" w:color="CCCCCC" w:sz="4"/>
              <w:left w:val="single" w:color="CCCCCC" w:sz="4"/>
              <w:bottom w:val="single" w:color="CCCCCC" w:sz="4"/>
              <w:right w:val="single" w:color="CCCCCC" w:sz="4"/>
            </w:tcBorders>
            <w:shd w:fill="FFFFFF" w:val="clear"/>
            <w:tcMar>
              <w:top w:type="dxa" w:w="70"/>
              <w:left w:type="dxa" w:w="90"/>
              <w:bottom w:type="dxa" w:w="70"/>
              <w:right w:type="dxa" w:w="90"/>
            </w:tcMar>
            <w:vAlign w:val="center"/>
          </w:tcPr>
          <w:p>
            <w:pPr>
              <w:jc w:val="center"/>
            </w:pPr>
            <w:r>
              <w:rPr>
                <w:rFonts w:ascii="Arial" w:cs="Arial" w:eastAsia="Arial" w:hAnsi="Arial"/>
                <w:b w:val="false"/>
                <w:bCs w:val="false"/>
                <w:color w:val="1A1A1A"/>
                <w:sz w:val="18"/>
                <w:szCs w:val="18"/>
              </w:rPr>
              <w:t xml:space="preserve">17 – 18 October</w:t>
            </w:r>
          </w:p>
        </w:tc>
        <w:tc>
          <w:tcPr>
            <w:tcW w:type="dxa" w:w="3238"/>
            <w:tcBorders>
              <w:top w:val="single" w:color="CCCCCC" w:sz="4"/>
              <w:left w:val="single" w:color="CCCCCC" w:sz="4"/>
              <w:bottom w:val="single" w:color="CCCCCC" w:sz="4"/>
              <w:right w:val="single" w:color="CCCCCC" w:sz="4"/>
            </w:tcBorders>
            <w:shd w:fill="FFFFFF" w:val="clear"/>
            <w:tcMar>
              <w:top w:type="dxa" w:w="70"/>
              <w:left w:type="dxa" w:w="90"/>
              <w:bottom w:type="dxa" w:w="70"/>
              <w:right w:type="dxa" w:w="90"/>
            </w:tcMar>
            <w:vAlign w:val="center"/>
          </w:tcPr>
          <w:p>
            <w:pPr>
              <w:jc w:val="center"/>
            </w:pPr>
            <w:r>
              <w:rPr>
                <w:rFonts w:ascii="Arial" w:cs="Arial" w:eastAsia="Arial" w:hAnsi="Arial"/>
                <w:b w:val="false"/>
                <w:bCs w:val="false"/>
                <w:color w:val="1A1A1A"/>
                <w:sz w:val="18"/>
                <w:szCs w:val="18"/>
              </w:rPr>
              <w:t xml:space="preserve">Saturday – Sunday</w:t>
            </w:r>
          </w:p>
        </w:tc>
        <w:tc>
          <w:tcPr>
            <w:tcW w:type="dxa" w:w="2400"/>
            <w:tcBorders>
              <w:top w:val="single" w:color="CCCCCC" w:sz="4"/>
              <w:left w:val="single" w:color="CCCCCC" w:sz="4"/>
              <w:bottom w:val="single" w:color="CCCCCC" w:sz="4"/>
              <w:right w:val="single" w:color="CCCCCC" w:sz="4"/>
            </w:tcBorders>
            <w:shd w:fill="FFFFFF" w:val="clear"/>
            <w:tcMar>
              <w:top w:type="dxa" w:w="70"/>
              <w:left w:type="dxa" w:w="90"/>
              <w:bottom w:type="dxa" w:w="70"/>
              <w:right w:type="dxa" w:w="90"/>
            </w:tcMar>
            <w:vAlign w:val="center"/>
          </w:tcPr>
          <w:p>
            <w:pPr>
              <w:jc w:val="center"/>
            </w:pPr>
            <w:r>
              <w:rPr>
                <w:rFonts w:ascii="Arial" w:cs="Arial" w:eastAsia="Arial" w:hAnsi="Arial"/>
                <w:b w:val="false"/>
                <w:bCs w:val="false"/>
                <w:color w:val="1A1A1A"/>
                <w:sz w:val="18"/>
                <w:szCs w:val="18"/>
              </w:rPr>
              <w:t xml:space="preserve">11/10 23:59</w:t>
            </w:r>
          </w:p>
        </w:tc>
      </w:tr>
      <w:tr>
        <w:tc>
          <w:tcPr>
            <w:tcW w:type="dxa" w:w="1400"/>
            <w:tcBorders>
              <w:top w:val="single" w:color="CCCCCC" w:sz="4"/>
              <w:left w:val="single" w:color="CCCCCC" w:sz="4"/>
              <w:bottom w:val="single" w:color="CCCCCC" w:sz="4"/>
              <w:right w:val="single" w:color="CCCCCC" w:sz="4"/>
            </w:tcBorders>
            <w:shd w:fill="E8EEF4" w:val="clear"/>
            <w:tcMar>
              <w:top w:type="dxa" w:w="70"/>
              <w:left w:type="dxa" w:w="90"/>
              <w:bottom w:type="dxa" w:w="70"/>
              <w:right w:type="dxa" w:w="90"/>
            </w:tcMar>
            <w:vAlign w:val="center"/>
          </w:tcPr>
          <w:p>
            <w:pPr>
              <w:jc w:val="center"/>
            </w:pPr>
            <w:r>
              <w:rPr>
                <w:rFonts w:ascii="Arial" w:cs="Arial" w:eastAsia="Arial" w:hAnsi="Arial"/>
                <w:b/>
                <w:bCs/>
                <w:color w:val="1A1A1A"/>
                <w:sz w:val="18"/>
                <w:szCs w:val="18"/>
              </w:rPr>
              <w:t xml:space="preserve">2</w:t>
            </w:r>
          </w:p>
        </w:tc>
        <w:tc>
          <w:tcPr>
            <w:tcW w:type="dxa" w:w="2600"/>
            <w:tcBorders>
              <w:top w:val="single" w:color="CCCCCC" w:sz="4"/>
              <w:left w:val="single" w:color="CCCCCC" w:sz="4"/>
              <w:bottom w:val="single" w:color="CCCCCC" w:sz="4"/>
              <w:right w:val="single" w:color="CCCCCC" w:sz="4"/>
            </w:tcBorders>
            <w:shd w:fill="E8EEF4" w:val="clear"/>
            <w:tcMar>
              <w:top w:type="dxa" w:w="70"/>
              <w:left w:type="dxa" w:w="90"/>
              <w:bottom w:type="dxa" w:w="70"/>
              <w:right w:type="dxa" w:w="90"/>
            </w:tcMar>
            <w:vAlign w:val="center"/>
          </w:tcPr>
          <w:p>
            <w:pPr>
              <w:jc w:val="center"/>
            </w:pPr>
            <w:r>
              <w:rPr>
                <w:rFonts w:ascii="Arial" w:cs="Arial" w:eastAsia="Arial" w:hAnsi="Arial"/>
                <w:b w:val="false"/>
                <w:bCs w:val="false"/>
                <w:color w:val="1A1A1A"/>
                <w:sz w:val="18"/>
                <w:szCs w:val="18"/>
              </w:rPr>
              <w:t xml:space="preserve">18 – 20 October</w:t>
            </w:r>
          </w:p>
        </w:tc>
        <w:tc>
          <w:tcPr>
            <w:tcW w:type="dxa" w:w="3238"/>
            <w:tcBorders>
              <w:top w:val="single" w:color="CCCCCC" w:sz="4"/>
              <w:left w:val="single" w:color="CCCCCC" w:sz="4"/>
              <w:bottom w:val="single" w:color="CCCCCC" w:sz="4"/>
              <w:right w:val="single" w:color="CCCCCC" w:sz="4"/>
            </w:tcBorders>
            <w:shd w:fill="E8EEF4" w:val="clear"/>
            <w:tcMar>
              <w:top w:type="dxa" w:w="70"/>
              <w:left w:type="dxa" w:w="90"/>
              <w:bottom w:type="dxa" w:w="70"/>
              <w:right w:type="dxa" w:w="90"/>
            </w:tcMar>
            <w:vAlign w:val="center"/>
          </w:tcPr>
          <w:p>
            <w:pPr>
              <w:jc w:val="center"/>
            </w:pPr>
            <w:r>
              <w:rPr>
                <w:rFonts w:ascii="Arial" w:cs="Arial" w:eastAsia="Arial" w:hAnsi="Arial"/>
                <w:b w:val="false"/>
                <w:bCs w:val="false"/>
                <w:color w:val="1A1A1A"/>
                <w:sz w:val="18"/>
                <w:szCs w:val="18"/>
              </w:rPr>
              <w:t xml:space="preserve">Sunday – Tuesday</w:t>
            </w:r>
          </w:p>
        </w:tc>
        <w:tc>
          <w:tcPr>
            <w:tcW w:type="dxa" w:w="2400"/>
            <w:tcBorders>
              <w:top w:val="single" w:color="CCCCCC" w:sz="4"/>
              <w:left w:val="single" w:color="CCCCCC" w:sz="4"/>
              <w:bottom w:val="single" w:color="CCCCCC" w:sz="4"/>
              <w:right w:val="single" w:color="CCCCCC" w:sz="4"/>
            </w:tcBorders>
            <w:shd w:fill="E8EEF4" w:val="clear"/>
            <w:tcMar>
              <w:top w:type="dxa" w:w="70"/>
              <w:left w:type="dxa" w:w="90"/>
              <w:bottom w:type="dxa" w:w="70"/>
              <w:right w:type="dxa" w:w="90"/>
            </w:tcMar>
            <w:vAlign w:val="center"/>
          </w:tcPr>
          <w:p>
            <w:pPr>
              <w:jc w:val="center"/>
            </w:pPr>
            <w:r>
              <w:rPr>
                <w:rFonts w:ascii="Arial" w:cs="Arial" w:eastAsia="Arial" w:hAnsi="Arial"/>
                <w:b w:val="false"/>
                <w:bCs w:val="false"/>
                <w:color w:val="1A1A1A"/>
                <w:sz w:val="18"/>
                <w:szCs w:val="18"/>
              </w:rPr>
              <w:t xml:space="preserve">13/10 23:59</w:t>
            </w:r>
          </w:p>
        </w:tc>
      </w:tr>
      <w:tr>
        <w:tc>
          <w:tcPr>
            <w:tcW w:type="dxa" w:w="1400"/>
            <w:tcBorders>
              <w:top w:val="single" w:color="CCCCCC" w:sz="4"/>
              <w:left w:val="single" w:color="CCCCCC" w:sz="4"/>
              <w:bottom w:val="single" w:color="CCCCCC" w:sz="4"/>
              <w:right w:val="single" w:color="CCCCCC" w:sz="4"/>
            </w:tcBorders>
            <w:shd w:fill="FFFFFF" w:val="clear"/>
            <w:tcMar>
              <w:top w:type="dxa" w:w="70"/>
              <w:left w:type="dxa" w:w="90"/>
              <w:bottom w:type="dxa" w:w="70"/>
              <w:right w:type="dxa" w:w="90"/>
            </w:tcMar>
            <w:vAlign w:val="center"/>
          </w:tcPr>
          <w:p>
            <w:pPr>
              <w:jc w:val="center"/>
            </w:pPr>
            <w:r>
              <w:rPr>
                <w:rFonts w:ascii="Arial" w:cs="Arial" w:eastAsia="Arial" w:hAnsi="Arial"/>
                <w:b/>
                <w:bCs/>
                <w:color w:val="1A1A1A"/>
                <w:sz w:val="18"/>
                <w:szCs w:val="18"/>
              </w:rPr>
              <w:t xml:space="preserve">3</w:t>
            </w:r>
          </w:p>
        </w:tc>
        <w:tc>
          <w:tcPr>
            <w:tcW w:type="dxa" w:w="2600"/>
            <w:tcBorders>
              <w:top w:val="single" w:color="CCCCCC" w:sz="4"/>
              <w:left w:val="single" w:color="CCCCCC" w:sz="4"/>
              <w:bottom w:val="single" w:color="CCCCCC" w:sz="4"/>
              <w:right w:val="single" w:color="CCCCCC" w:sz="4"/>
            </w:tcBorders>
            <w:shd w:fill="FFFFFF" w:val="clear"/>
            <w:tcMar>
              <w:top w:type="dxa" w:w="70"/>
              <w:left w:type="dxa" w:w="90"/>
              <w:bottom w:type="dxa" w:w="70"/>
              <w:right w:type="dxa" w:w="90"/>
            </w:tcMar>
            <w:vAlign w:val="center"/>
          </w:tcPr>
          <w:p>
            <w:pPr>
              <w:jc w:val="center"/>
            </w:pPr>
            <w:r>
              <w:rPr>
                <w:rFonts w:ascii="Arial" w:cs="Arial" w:eastAsia="Arial" w:hAnsi="Arial"/>
                <w:b w:val="false"/>
                <w:bCs w:val="false"/>
                <w:color w:val="1A1A1A"/>
                <w:sz w:val="18"/>
                <w:szCs w:val="18"/>
              </w:rPr>
              <w:t xml:space="preserve">20 – 22 October</w:t>
            </w:r>
          </w:p>
        </w:tc>
        <w:tc>
          <w:tcPr>
            <w:tcW w:type="dxa" w:w="3238"/>
            <w:tcBorders>
              <w:top w:val="single" w:color="CCCCCC" w:sz="4"/>
              <w:left w:val="single" w:color="CCCCCC" w:sz="4"/>
              <w:bottom w:val="single" w:color="CCCCCC" w:sz="4"/>
              <w:right w:val="single" w:color="CCCCCC" w:sz="4"/>
            </w:tcBorders>
            <w:shd w:fill="FFFFFF" w:val="clear"/>
            <w:tcMar>
              <w:top w:type="dxa" w:w="70"/>
              <w:left w:type="dxa" w:w="90"/>
              <w:bottom w:type="dxa" w:w="70"/>
              <w:right w:type="dxa" w:w="90"/>
            </w:tcMar>
            <w:vAlign w:val="center"/>
          </w:tcPr>
          <w:p>
            <w:pPr>
              <w:jc w:val="center"/>
            </w:pPr>
            <w:r>
              <w:rPr>
                <w:rFonts w:ascii="Arial" w:cs="Arial" w:eastAsia="Arial" w:hAnsi="Arial"/>
                <w:b w:val="false"/>
                <w:bCs w:val="false"/>
                <w:color w:val="1A1A1A"/>
                <w:sz w:val="18"/>
                <w:szCs w:val="18"/>
              </w:rPr>
              <w:t xml:space="preserve">Tuesday – Thursday</w:t>
            </w:r>
          </w:p>
        </w:tc>
        <w:tc>
          <w:tcPr>
            <w:tcW w:type="dxa" w:w="2400"/>
            <w:tcBorders>
              <w:top w:val="single" w:color="CCCCCC" w:sz="4"/>
              <w:left w:val="single" w:color="CCCCCC" w:sz="4"/>
              <w:bottom w:val="single" w:color="CCCCCC" w:sz="4"/>
              <w:right w:val="single" w:color="CCCCCC" w:sz="4"/>
            </w:tcBorders>
            <w:shd w:fill="FFFFFF" w:val="clear"/>
            <w:tcMar>
              <w:top w:type="dxa" w:w="70"/>
              <w:left w:type="dxa" w:w="90"/>
              <w:bottom w:type="dxa" w:w="70"/>
              <w:right w:type="dxa" w:w="90"/>
            </w:tcMar>
            <w:vAlign w:val="center"/>
          </w:tcPr>
          <w:p>
            <w:pPr>
              <w:jc w:val="center"/>
            </w:pPr>
            <w:r>
              <w:rPr>
                <w:rFonts w:ascii="Arial" w:cs="Arial" w:eastAsia="Arial" w:hAnsi="Arial"/>
                <w:b w:val="false"/>
                <w:bCs w:val="false"/>
                <w:color w:val="1A1A1A"/>
                <w:sz w:val="18"/>
                <w:szCs w:val="18"/>
              </w:rPr>
              <w:t xml:space="preserve">15/10 23:59</w:t>
            </w:r>
          </w:p>
        </w:tc>
      </w:tr>
      <w:tr>
        <w:tc>
          <w:tcPr>
            <w:tcW w:type="dxa" w:w="1400"/>
            <w:tcBorders>
              <w:top w:val="single" w:color="CCCCCC" w:sz="4"/>
              <w:left w:val="single" w:color="CCCCCC" w:sz="4"/>
              <w:bottom w:val="single" w:color="CCCCCC" w:sz="4"/>
              <w:right w:val="single" w:color="CCCCCC" w:sz="4"/>
            </w:tcBorders>
            <w:shd w:fill="E8EEF4" w:val="clear"/>
            <w:tcMar>
              <w:top w:type="dxa" w:w="70"/>
              <w:left w:type="dxa" w:w="90"/>
              <w:bottom w:type="dxa" w:w="70"/>
              <w:right w:type="dxa" w:w="90"/>
            </w:tcMar>
            <w:vAlign w:val="center"/>
          </w:tcPr>
          <w:p>
            <w:pPr>
              <w:jc w:val="center"/>
            </w:pPr>
            <w:r>
              <w:rPr>
                <w:rFonts w:ascii="Arial" w:cs="Arial" w:eastAsia="Arial" w:hAnsi="Arial"/>
                <w:b/>
                <w:bCs/>
                <w:color w:val="1A1A1A"/>
                <w:sz w:val="18"/>
                <w:szCs w:val="18"/>
              </w:rPr>
              <w:t xml:space="preserve">4</w:t>
            </w:r>
          </w:p>
        </w:tc>
        <w:tc>
          <w:tcPr>
            <w:tcW w:type="dxa" w:w="2600"/>
            <w:tcBorders>
              <w:top w:val="single" w:color="CCCCCC" w:sz="4"/>
              <w:left w:val="single" w:color="CCCCCC" w:sz="4"/>
              <w:bottom w:val="single" w:color="CCCCCC" w:sz="4"/>
              <w:right w:val="single" w:color="CCCCCC" w:sz="4"/>
            </w:tcBorders>
            <w:shd w:fill="E8EEF4" w:val="clear"/>
            <w:tcMar>
              <w:top w:type="dxa" w:w="70"/>
              <w:left w:type="dxa" w:w="90"/>
              <w:bottom w:type="dxa" w:w="70"/>
              <w:right w:type="dxa" w:w="90"/>
            </w:tcMar>
            <w:vAlign w:val="center"/>
          </w:tcPr>
          <w:p>
            <w:pPr>
              <w:jc w:val="center"/>
            </w:pPr>
            <w:r>
              <w:rPr>
                <w:rFonts w:ascii="Arial" w:cs="Arial" w:eastAsia="Arial" w:hAnsi="Arial"/>
                <w:b w:val="false"/>
                <w:bCs w:val="false"/>
                <w:color w:val="1A1A1A"/>
                <w:sz w:val="18"/>
                <w:szCs w:val="18"/>
              </w:rPr>
              <w:t xml:space="preserve">22 – 24 October</w:t>
            </w:r>
          </w:p>
        </w:tc>
        <w:tc>
          <w:tcPr>
            <w:tcW w:type="dxa" w:w="3238"/>
            <w:tcBorders>
              <w:top w:val="single" w:color="CCCCCC" w:sz="4"/>
              <w:left w:val="single" w:color="CCCCCC" w:sz="4"/>
              <w:bottom w:val="single" w:color="CCCCCC" w:sz="4"/>
              <w:right w:val="single" w:color="CCCCCC" w:sz="4"/>
            </w:tcBorders>
            <w:shd w:fill="E8EEF4" w:val="clear"/>
            <w:tcMar>
              <w:top w:type="dxa" w:w="70"/>
              <w:left w:type="dxa" w:w="90"/>
              <w:bottom w:type="dxa" w:w="70"/>
              <w:right w:type="dxa" w:w="90"/>
            </w:tcMar>
            <w:vAlign w:val="center"/>
          </w:tcPr>
          <w:p>
            <w:pPr>
              <w:jc w:val="center"/>
            </w:pPr>
            <w:r>
              <w:rPr>
                <w:rFonts w:ascii="Arial" w:cs="Arial" w:eastAsia="Arial" w:hAnsi="Arial"/>
                <w:b w:val="false"/>
                <w:bCs w:val="false"/>
                <w:color w:val="1A1A1A"/>
                <w:sz w:val="18"/>
                <w:szCs w:val="18"/>
              </w:rPr>
              <w:t xml:space="preserve">Thursday – Saturday</w:t>
            </w:r>
          </w:p>
        </w:tc>
        <w:tc>
          <w:tcPr>
            <w:tcW w:type="dxa" w:w="2400"/>
            <w:tcBorders>
              <w:top w:val="single" w:color="CCCCCC" w:sz="4"/>
              <w:left w:val="single" w:color="CCCCCC" w:sz="4"/>
              <w:bottom w:val="single" w:color="CCCCCC" w:sz="4"/>
              <w:right w:val="single" w:color="CCCCCC" w:sz="4"/>
            </w:tcBorders>
            <w:shd w:fill="E8EEF4" w:val="clear"/>
            <w:tcMar>
              <w:top w:type="dxa" w:w="70"/>
              <w:left w:type="dxa" w:w="90"/>
              <w:bottom w:type="dxa" w:w="70"/>
              <w:right w:type="dxa" w:w="90"/>
            </w:tcMar>
            <w:vAlign w:val="center"/>
          </w:tcPr>
          <w:p>
            <w:pPr>
              <w:jc w:val="center"/>
            </w:pPr>
            <w:r>
              <w:rPr>
                <w:rFonts w:ascii="Arial" w:cs="Arial" w:eastAsia="Arial" w:hAnsi="Arial"/>
                <w:b w:val="false"/>
                <w:bCs w:val="false"/>
                <w:color w:val="1A1A1A"/>
                <w:sz w:val="18"/>
                <w:szCs w:val="18"/>
              </w:rPr>
              <w:t xml:space="preserve">17/10 23:59</w:t>
            </w:r>
          </w:p>
        </w:tc>
      </w:tr>
      <w:tr>
        <w:tc>
          <w:tcPr>
            <w:tcW w:type="dxa" w:w="1400"/>
            <w:tcBorders>
              <w:top w:val="single" w:color="CCCCCC" w:sz="4"/>
              <w:left w:val="single" w:color="CCCCCC" w:sz="4"/>
              <w:bottom w:val="single" w:color="CCCCCC" w:sz="4"/>
              <w:right w:val="single" w:color="CCCCCC" w:sz="4"/>
            </w:tcBorders>
            <w:shd w:fill="FFFFFF" w:val="clear"/>
            <w:tcMar>
              <w:top w:type="dxa" w:w="70"/>
              <w:left w:type="dxa" w:w="90"/>
              <w:bottom w:type="dxa" w:w="70"/>
              <w:right w:type="dxa" w:w="90"/>
            </w:tcMar>
            <w:vAlign w:val="center"/>
          </w:tcPr>
          <w:p>
            <w:pPr>
              <w:jc w:val="center"/>
            </w:pPr>
            <w:r>
              <w:rPr>
                <w:rFonts w:ascii="Arial" w:cs="Arial" w:eastAsia="Arial" w:hAnsi="Arial"/>
                <w:b/>
                <w:bCs/>
                <w:color w:val="1A1A1A"/>
                <w:sz w:val="18"/>
                <w:szCs w:val="18"/>
              </w:rPr>
              <w:t xml:space="preserve">5</w:t>
            </w:r>
          </w:p>
        </w:tc>
        <w:tc>
          <w:tcPr>
            <w:tcW w:type="dxa" w:w="2600"/>
            <w:tcBorders>
              <w:top w:val="single" w:color="CCCCCC" w:sz="4"/>
              <w:left w:val="single" w:color="CCCCCC" w:sz="4"/>
              <w:bottom w:val="single" w:color="CCCCCC" w:sz="4"/>
              <w:right w:val="single" w:color="CCCCCC" w:sz="4"/>
            </w:tcBorders>
            <w:shd w:fill="FFFFFF" w:val="clear"/>
            <w:tcMar>
              <w:top w:type="dxa" w:w="70"/>
              <w:left w:type="dxa" w:w="90"/>
              <w:bottom w:type="dxa" w:w="70"/>
              <w:right w:type="dxa" w:w="90"/>
            </w:tcMar>
            <w:vAlign w:val="center"/>
          </w:tcPr>
          <w:p>
            <w:pPr>
              <w:jc w:val="center"/>
            </w:pPr>
            <w:r>
              <w:rPr>
                <w:rFonts w:ascii="Arial" w:cs="Arial" w:eastAsia="Arial" w:hAnsi="Arial"/>
                <w:b w:val="false"/>
                <w:bCs w:val="false"/>
                <w:color w:val="1A1A1A"/>
                <w:sz w:val="18"/>
                <w:szCs w:val="18"/>
              </w:rPr>
              <w:t xml:space="preserve">24 – 26 October</w:t>
            </w:r>
          </w:p>
        </w:tc>
        <w:tc>
          <w:tcPr>
            <w:tcW w:type="dxa" w:w="3238"/>
            <w:tcBorders>
              <w:top w:val="single" w:color="CCCCCC" w:sz="4"/>
              <w:left w:val="single" w:color="CCCCCC" w:sz="4"/>
              <w:bottom w:val="single" w:color="CCCCCC" w:sz="4"/>
              <w:right w:val="single" w:color="CCCCCC" w:sz="4"/>
            </w:tcBorders>
            <w:shd w:fill="FFFFFF" w:val="clear"/>
            <w:tcMar>
              <w:top w:type="dxa" w:w="70"/>
              <w:left w:type="dxa" w:w="90"/>
              <w:bottom w:type="dxa" w:w="70"/>
              <w:right w:type="dxa" w:w="90"/>
            </w:tcMar>
            <w:vAlign w:val="center"/>
          </w:tcPr>
          <w:p>
            <w:pPr>
              <w:jc w:val="center"/>
            </w:pPr>
            <w:r>
              <w:rPr>
                <w:rFonts w:ascii="Arial" w:cs="Arial" w:eastAsia="Arial" w:hAnsi="Arial"/>
                <w:b w:val="false"/>
                <w:bCs w:val="false"/>
                <w:color w:val="1A1A1A"/>
                <w:sz w:val="18"/>
                <w:szCs w:val="18"/>
              </w:rPr>
              <w:t xml:space="preserve">Saturday – Monday</w:t>
            </w:r>
          </w:p>
        </w:tc>
        <w:tc>
          <w:tcPr>
            <w:tcW w:type="dxa" w:w="2400"/>
            <w:tcBorders>
              <w:top w:val="single" w:color="CCCCCC" w:sz="4"/>
              <w:left w:val="single" w:color="CCCCCC" w:sz="4"/>
              <w:bottom w:val="single" w:color="CCCCCC" w:sz="4"/>
              <w:right w:val="single" w:color="CCCCCC" w:sz="4"/>
            </w:tcBorders>
            <w:shd w:fill="FFFFFF" w:val="clear"/>
            <w:tcMar>
              <w:top w:type="dxa" w:w="70"/>
              <w:left w:type="dxa" w:w="90"/>
              <w:bottom w:type="dxa" w:w="70"/>
              <w:right w:type="dxa" w:w="90"/>
            </w:tcMar>
            <w:vAlign w:val="center"/>
          </w:tcPr>
          <w:p>
            <w:pPr>
              <w:jc w:val="center"/>
            </w:pPr>
            <w:r>
              <w:rPr>
                <w:rFonts w:ascii="Arial" w:cs="Arial" w:eastAsia="Arial" w:hAnsi="Arial"/>
                <w:b w:val="false"/>
                <w:bCs w:val="false"/>
                <w:color w:val="1A1A1A"/>
                <w:sz w:val="18"/>
                <w:szCs w:val="18"/>
              </w:rPr>
              <w:t xml:space="preserve">19/10 23:59</w:t>
            </w:r>
          </w:p>
        </w:tc>
      </w:tr>
      <w:tr>
        <w:tc>
          <w:tcPr>
            <w:tcW w:type="dxa" w:w="1400"/>
            <w:tcBorders>
              <w:top w:val="single" w:color="CCCCCC" w:sz="4"/>
              <w:left w:val="single" w:color="CCCCCC" w:sz="4"/>
              <w:bottom w:val="single" w:color="CCCCCC" w:sz="4"/>
              <w:right w:val="single" w:color="CCCCCC" w:sz="4"/>
            </w:tcBorders>
            <w:shd w:fill="E8EEF4" w:val="clear"/>
            <w:tcMar>
              <w:top w:type="dxa" w:w="70"/>
              <w:left w:type="dxa" w:w="90"/>
              <w:bottom w:type="dxa" w:w="70"/>
              <w:right w:type="dxa" w:w="90"/>
            </w:tcMar>
            <w:vAlign w:val="center"/>
          </w:tcPr>
          <w:p>
            <w:pPr>
              <w:jc w:val="center"/>
            </w:pPr>
            <w:r>
              <w:rPr>
                <w:rFonts w:ascii="Arial" w:cs="Arial" w:eastAsia="Arial" w:hAnsi="Arial"/>
                <w:b/>
                <w:bCs/>
                <w:color w:val="1A1A1A"/>
                <w:sz w:val="18"/>
                <w:szCs w:val="18"/>
              </w:rPr>
              <w:t xml:space="preserve">6</w:t>
            </w:r>
          </w:p>
        </w:tc>
        <w:tc>
          <w:tcPr>
            <w:tcW w:type="dxa" w:w="2600"/>
            <w:tcBorders>
              <w:top w:val="single" w:color="CCCCCC" w:sz="4"/>
              <w:left w:val="single" w:color="CCCCCC" w:sz="4"/>
              <w:bottom w:val="single" w:color="CCCCCC" w:sz="4"/>
              <w:right w:val="single" w:color="CCCCCC" w:sz="4"/>
            </w:tcBorders>
            <w:shd w:fill="E8EEF4" w:val="clear"/>
            <w:tcMar>
              <w:top w:type="dxa" w:w="70"/>
              <w:left w:type="dxa" w:w="90"/>
              <w:bottom w:type="dxa" w:w="70"/>
              <w:right w:type="dxa" w:w="90"/>
            </w:tcMar>
            <w:vAlign w:val="center"/>
          </w:tcPr>
          <w:p>
            <w:pPr>
              <w:jc w:val="center"/>
            </w:pPr>
            <w:r>
              <w:rPr>
                <w:rFonts w:ascii="Arial" w:cs="Arial" w:eastAsia="Arial" w:hAnsi="Arial"/>
                <w:b w:val="false"/>
                <w:bCs w:val="false"/>
                <w:color w:val="1A1A1A"/>
                <w:sz w:val="18"/>
                <w:szCs w:val="18"/>
              </w:rPr>
              <w:t xml:space="preserve">26 – 28 October</w:t>
            </w:r>
          </w:p>
        </w:tc>
        <w:tc>
          <w:tcPr>
            <w:tcW w:type="dxa" w:w="3238"/>
            <w:tcBorders>
              <w:top w:val="single" w:color="CCCCCC" w:sz="4"/>
              <w:left w:val="single" w:color="CCCCCC" w:sz="4"/>
              <w:bottom w:val="single" w:color="CCCCCC" w:sz="4"/>
              <w:right w:val="single" w:color="CCCCCC" w:sz="4"/>
            </w:tcBorders>
            <w:shd w:fill="E8EEF4" w:val="clear"/>
            <w:tcMar>
              <w:top w:type="dxa" w:w="70"/>
              <w:left w:type="dxa" w:w="90"/>
              <w:bottom w:type="dxa" w:w="70"/>
              <w:right w:type="dxa" w:w="90"/>
            </w:tcMar>
            <w:vAlign w:val="center"/>
          </w:tcPr>
          <w:p>
            <w:pPr>
              <w:jc w:val="center"/>
            </w:pPr>
            <w:r>
              <w:rPr>
                <w:rFonts w:ascii="Arial" w:cs="Arial" w:eastAsia="Arial" w:hAnsi="Arial"/>
                <w:b w:val="false"/>
                <w:bCs w:val="false"/>
                <w:color w:val="1A1A1A"/>
                <w:sz w:val="18"/>
                <w:szCs w:val="18"/>
              </w:rPr>
              <w:t xml:space="preserve">Monday – Wednesday</w:t>
            </w:r>
          </w:p>
        </w:tc>
        <w:tc>
          <w:tcPr>
            <w:tcW w:type="dxa" w:w="2400"/>
            <w:tcBorders>
              <w:top w:val="single" w:color="CCCCCC" w:sz="4"/>
              <w:left w:val="single" w:color="CCCCCC" w:sz="4"/>
              <w:bottom w:val="single" w:color="CCCCCC" w:sz="4"/>
              <w:right w:val="single" w:color="CCCCCC" w:sz="4"/>
            </w:tcBorders>
            <w:shd w:fill="E8EEF4" w:val="clear"/>
            <w:tcMar>
              <w:top w:type="dxa" w:w="70"/>
              <w:left w:type="dxa" w:w="90"/>
              <w:bottom w:type="dxa" w:w="70"/>
              <w:right w:type="dxa" w:w="90"/>
            </w:tcMar>
            <w:vAlign w:val="center"/>
          </w:tcPr>
          <w:p>
            <w:pPr>
              <w:jc w:val="center"/>
            </w:pPr>
            <w:r>
              <w:rPr>
                <w:rFonts w:ascii="Arial" w:cs="Arial" w:eastAsia="Arial" w:hAnsi="Arial"/>
                <w:b w:val="false"/>
                <w:bCs w:val="false"/>
                <w:color w:val="1A1A1A"/>
                <w:sz w:val="18"/>
                <w:szCs w:val="18"/>
              </w:rPr>
              <w:t xml:space="preserve">21/10 end</w:t>
            </w:r>
          </w:p>
        </w:tc>
      </w:tr>
    </w:tbl>
    <w:p>
      <w:pPr>
        <w:spacing w:after="80"/>
      </w:pPr>
    </w:p>
    <w:p>
      <w:pPr>
        <w:pStyle w:val="Heading1"/>
        <w:pBdr>
          <w:bottom w:val="single" w:color="1B365D" w:sz="12" w:space="4"/>
        </w:pBdr>
        <w:spacing w:after="160" w:before="360"/>
      </w:pPr>
      <w:r>
        <w:rPr>
          <w:rFonts w:ascii="Arial" w:cs="Arial" w:eastAsia="Arial" w:hAnsi="Arial"/>
          <w:b/>
          <w:bCs/>
          <w:color w:val="1B365D"/>
          <w:sz w:val="28"/>
          <w:szCs w:val="28"/>
        </w:rPr>
        <w:t xml:space="preserve">3. Match Rules and Result Calculation</w:t>
      </w:r>
    </w:p>
    <w:p>
      <w:pPr>
        <w:spacing w:after="120" w:before="0" w:line="276"/>
        <w:jc w:val="left"/>
      </w:pPr>
      <w:r>
        <w:rPr>
          <w:rFonts w:ascii="Arial" w:cs="Arial" w:eastAsia="Arial" w:hAnsi="Arial"/>
          <w:color w:val="1A1A1A"/>
          <w:sz w:val="22"/>
          <w:szCs w:val="22"/>
        </w:rPr>
        <w:t xml:space="preserve">Each round consists of a match between two players, made up of a variable number of individual races (events/games).</w:t>
      </w:r>
    </w:p>
    <w:p>
      <w:pPr>
        <w:spacing w:after="80" w:before="0" w:line="276"/>
        <w:jc w:val="left"/>
      </w:pPr>
      <w:r>
        <w:rPr>
          <w:rFonts w:ascii="Arial" w:cs="Arial" w:eastAsia="Arial" w:hAnsi="Arial"/>
          <w:color w:val="1A1A1A"/>
          <w:sz w:val="22"/>
          <w:szCs w:val="22"/>
        </w:rPr>
        <w:t xml:space="preserve">The match result is calculated exclusively as follows:</w:t>
      </w:r>
    </w:p>
    <w:p>
      <w:pPr>
        <w:spacing w:after="200" w:before="0" w:line="276"/>
        <w:jc w:val="center"/>
      </w:pPr>
      <w:r>
        <w:rPr>
          <w:rFonts w:ascii="Arial" w:cs="Arial" w:eastAsia="Arial" w:hAnsi="Arial"/>
          <w:b/>
          <w:bCs/>
          <w:color w:val="1B365D"/>
          <w:sz w:val="24"/>
          <w:szCs w:val="24"/>
        </w:rPr>
        <w:t xml:space="preserve">Result  =  Event score  ÷  Number of event races</w:t>
      </w:r>
    </w:p>
    <w:p>
      <w:pPr>
        <w:spacing w:after="80" w:before="0" w:line="276"/>
        <w:jc w:val="left"/>
      </w:pPr>
      <w:r>
        <w:rPr>
          <w:rFonts w:ascii="Arial" w:cs="Arial" w:eastAsia="Arial" w:hAnsi="Arial"/>
          <w:b/>
          <w:bCs/>
          <w:color w:val="1A1A1A"/>
          <w:sz w:val="22"/>
          <w:szCs w:val="22"/>
        </w:rPr>
        <w:t xml:space="preserve">Worked example</w:t>
      </w:r>
    </w:p>
    <w:p>
      <w:pPr>
        <w:spacing w:after="120" w:before="0" w:line="276"/>
        <w:jc w:val="left"/>
      </w:pPr>
      <w:r>
        <w:rPr>
          <w:rFonts w:ascii="Arial" w:cs="Arial" w:eastAsia="Arial" w:hAnsi="Arial"/>
          <w:color w:val="1A1A1A"/>
          <w:sz w:val="22"/>
          <w:szCs w:val="22"/>
        </w:rPr>
        <w:t xml:space="preserve">If Bart9 and rdalain face each other in an event made up of 5 individual races, Bart9’s score is 23,000 / 5 = 4,600 points, while rdalain’s score is 17,988 / 5 = 3,598 points.</w:t>
      </w:r>
    </w:p>
    <w:p>
      <w:pPr>
        <w:spacing w:after="120" w:before="0" w:line="276"/>
        <w:jc w:val="left"/>
      </w:pPr>
      <w:r>
        <w:rPr>
          <w:rFonts w:ascii="Arial" w:cs="Arial" w:eastAsia="Arial" w:hAnsi="Arial"/>
          <w:color w:val="1A1A1A"/>
          <w:sz w:val="22"/>
          <w:szCs w:val="22"/>
        </w:rPr>
        <w:t xml:space="preserve">The difference between the two players is 4,600 − 3,598 = 1,002 points, which is greater than 500. Therefore Bart9 wins and rdalain loses. In this match Bart9 receives 3 points and rdalain receives 0 points.</w:t>
      </w:r>
    </w:p>
    <w:p>
      <w:pPr>
        <w:spacing w:after="120" w:before="0" w:line="276"/>
        <w:jc w:val="left"/>
      </w:pPr>
      <w:r>
        <w:rPr>
          <w:rFonts w:ascii="Arial" w:cs="Arial" w:eastAsia="Arial" w:hAnsi="Arial"/>
          <w:color w:val="1A1A1A"/>
          <w:sz w:val="22"/>
          <w:szCs w:val="22"/>
        </w:rPr>
        <w:t xml:space="preserve">If instead Bart9 faces Farlocco2, their difference is 4,600 − 4,351 = 249 points, which is less than 500. The match is therefore a draw: 1 point is awarded to each player.</w:t>
      </w:r>
    </w:p>
    <w:p>
      <w:pPr>
        <w:spacing w:after="80" w:before="160" w:line="276"/>
        <w:jc w:val="left"/>
      </w:pPr>
      <w:r>
        <w:rPr>
          <w:rFonts w:ascii="Arial" w:cs="Arial" w:eastAsia="Arial" w:hAnsi="Arial"/>
          <w:b/>
          <w:bCs/>
          <w:color w:val="1A1A1A"/>
          <w:sz w:val="22"/>
          <w:szCs w:val="22"/>
        </w:rPr>
        <w:t xml:space="preserve">Interpretation</w:t>
      </w:r>
    </w:p>
    <w:p>
      <w:pPr>
        <w:pStyle w:val="ListParagraph"/>
        <w:numPr>
          <w:ilvl w:val="0"/>
          <w:numId w:val="2"/>
        </w:numPr>
        <w:spacing w:after="80"/>
      </w:pPr>
      <w:r>
        <w:rPr>
          <w:rFonts w:ascii="Arial" w:cs="Arial" w:eastAsia="Arial" w:hAnsi="Arial"/>
          <w:b/>
          <w:bCs/>
          <w:sz w:val="22"/>
          <w:szCs w:val="22"/>
        </w:rPr>
        <w:t xml:space="preserve">Match score </w:t>
      </w:r>
      <w:r>
        <w:rPr>
          <w:rFonts w:ascii="Arial" w:cs="Arial" w:eastAsia="Arial" w:hAnsi="Arial"/>
          <w:sz w:val="22"/>
          <w:szCs w:val="22"/>
        </w:rPr>
        <w:t xml:space="preserve">= total rating variation (Δ rating) between the two players.</w:t>
      </w:r>
    </w:p>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c>
          <w:tcPr>
            <w:tcW w:type="dxa" w:w="3200"/>
            <w:tcBorders>
              <w:top w:val="single" w:color="CCCCCC" w:sz="4"/>
              <w:left w:val="single" w:color="CCCCCC" w:sz="4"/>
              <w:bottom w:val="single" w:color="CCCCCC" w:sz="4"/>
              <w:right w:val="single" w:color="CCCCCC" w:sz="4"/>
            </w:tcBorders>
            <w:shd w:fill="1B365D" w:val="clear"/>
            <w:tcMar>
              <w:top w:type="dxa" w:w="70"/>
              <w:left w:type="dxa" w:w="90"/>
              <w:bottom w:type="dxa" w:w="70"/>
              <w:right w:type="dxa" w:w="90"/>
            </w:tcMar>
            <w:vAlign w:val="center"/>
          </w:tcPr>
          <w:p>
            <w:pPr>
              <w:jc w:val="center"/>
            </w:pPr>
            <w:r>
              <w:rPr>
                <w:rFonts w:ascii="Arial" w:cs="Arial" w:eastAsia="Arial" w:hAnsi="Arial"/>
                <w:b/>
                <w:bCs/>
                <w:color w:val="FFFFFF"/>
                <w:sz w:val="18"/>
                <w:szCs w:val="18"/>
              </w:rPr>
              <w:t xml:space="preserve">Match score (Δ rating)</w:t>
            </w:r>
          </w:p>
        </w:tc>
        <w:tc>
          <w:tcPr>
            <w:tcW w:type="dxa" w:w="6438"/>
            <w:tcBorders>
              <w:top w:val="single" w:color="CCCCCC" w:sz="4"/>
              <w:left w:val="single" w:color="CCCCCC" w:sz="4"/>
              <w:bottom w:val="single" w:color="CCCCCC" w:sz="4"/>
              <w:right w:val="single" w:color="CCCCCC" w:sz="4"/>
            </w:tcBorders>
            <w:shd w:fill="1B365D" w:val="clear"/>
            <w:tcMar>
              <w:top w:type="dxa" w:w="70"/>
              <w:left w:type="dxa" w:w="90"/>
              <w:bottom w:type="dxa" w:w="70"/>
              <w:right w:type="dxa" w:w="90"/>
            </w:tcMar>
            <w:vAlign w:val="center"/>
          </w:tcPr>
          <w:p>
            <w:pPr>
              <w:jc w:val="center"/>
            </w:pPr>
            <w:r>
              <w:rPr>
                <w:rFonts w:ascii="Arial" w:cs="Arial" w:eastAsia="Arial" w:hAnsi="Arial"/>
                <w:b/>
                <w:bCs/>
                <w:color w:val="FFFFFF"/>
                <w:sz w:val="18"/>
                <w:szCs w:val="18"/>
              </w:rPr>
              <w:t xml:space="preserve">Result</w:t>
            </w:r>
          </w:p>
        </w:tc>
      </w:tr>
      <w:tr>
        <w:tc>
          <w:tcPr>
            <w:tcW w:type="dxa" w:w="3200"/>
            <w:tcBorders>
              <w:top w:val="single" w:color="CCCCCC" w:sz="4"/>
              <w:left w:val="single" w:color="CCCCCC" w:sz="4"/>
              <w:bottom w:val="single" w:color="CCCCCC" w:sz="4"/>
              <w:right w:val="single" w:color="CCCCCC" w:sz="4"/>
            </w:tcBorders>
            <w:shd w:fill="E2F0D9" w:val="clear"/>
            <w:tcMar>
              <w:top w:type="dxa" w:w="70"/>
              <w:left w:type="dxa" w:w="90"/>
              <w:bottom w:type="dxa" w:w="70"/>
              <w:right w:type="dxa" w:w="90"/>
            </w:tcMar>
            <w:vAlign w:val="center"/>
          </w:tcPr>
          <w:p>
            <w:pPr>
              <w:jc w:val="left"/>
            </w:pPr>
            <w:r>
              <w:rPr>
                <w:rFonts w:ascii="Arial" w:cs="Arial" w:eastAsia="Arial" w:hAnsi="Arial"/>
                <w:b/>
                <w:bCs/>
                <w:color w:val="1A1A1A"/>
                <w:sz w:val="18"/>
                <w:szCs w:val="18"/>
              </w:rPr>
              <w:t xml:space="preserve">Difference &gt; 500</w:t>
            </w:r>
          </w:p>
        </w:tc>
        <w:tc>
          <w:tcPr>
            <w:tcW w:type="dxa" w:w="6438"/>
            <w:tcBorders>
              <w:top w:val="single" w:color="CCCCCC" w:sz="4"/>
              <w:left w:val="single" w:color="CCCCCC" w:sz="4"/>
              <w:bottom w:val="single" w:color="CCCCCC" w:sz="4"/>
              <w:right w:val="single" w:color="CCCCCC" w:sz="4"/>
            </w:tcBorders>
            <w:shd w:fill="E2F0D9" w:val="clear"/>
            <w:tcMar>
              <w:top w:type="dxa" w:w="70"/>
              <w:left w:type="dxa" w:w="90"/>
              <w:bottom w:type="dxa" w:w="70"/>
              <w:right w:type="dxa" w:w="90"/>
            </w:tcMar>
            <w:vAlign w:val="center"/>
          </w:tcPr>
          <w:p>
            <w:pPr>
              <w:jc w:val="left"/>
            </w:pPr>
            <w:r>
              <w:rPr>
                <w:rFonts w:ascii="Arial" w:cs="Arial" w:eastAsia="Arial" w:hAnsi="Arial"/>
                <w:b w:val="false"/>
                <w:bCs w:val="false"/>
                <w:color w:val="1A1A1A"/>
                <w:sz w:val="18"/>
                <w:szCs w:val="18"/>
              </w:rPr>
              <w:t xml:space="preserve">Win — 3 points</w:t>
            </w:r>
          </w:p>
        </w:tc>
      </w:tr>
      <w:tr>
        <w:tc>
          <w:tcPr>
            <w:tcW w:type="dxa" w:w="3200"/>
            <w:tcBorders>
              <w:top w:val="single" w:color="CCCCCC" w:sz="4"/>
              <w:left w:val="single" w:color="CCCCCC" w:sz="4"/>
              <w:bottom w:val="single" w:color="CCCCCC" w:sz="4"/>
              <w:right w:val="single" w:color="CCCCCC" w:sz="4"/>
            </w:tcBorders>
            <w:shd w:fill="FFF2CC" w:val="clear"/>
            <w:tcMar>
              <w:top w:type="dxa" w:w="70"/>
              <w:left w:type="dxa" w:w="90"/>
              <w:bottom w:type="dxa" w:w="70"/>
              <w:right w:type="dxa" w:w="90"/>
            </w:tcMar>
            <w:vAlign w:val="center"/>
          </w:tcPr>
          <w:p>
            <w:pPr>
              <w:jc w:val="left"/>
            </w:pPr>
            <w:r>
              <w:rPr>
                <w:rFonts w:ascii="Arial" w:cs="Arial" w:eastAsia="Arial" w:hAnsi="Arial"/>
                <w:b/>
                <w:bCs/>
                <w:color w:val="1A1A1A"/>
                <w:sz w:val="18"/>
                <w:szCs w:val="18"/>
              </w:rPr>
              <w:t xml:space="preserve">Difference ≤ 500 (and ≥ −500)</w:t>
            </w:r>
          </w:p>
        </w:tc>
        <w:tc>
          <w:tcPr>
            <w:tcW w:type="dxa" w:w="6438"/>
            <w:tcBorders>
              <w:top w:val="single" w:color="CCCCCC" w:sz="4"/>
              <w:left w:val="single" w:color="CCCCCC" w:sz="4"/>
              <w:bottom w:val="single" w:color="CCCCCC" w:sz="4"/>
              <w:right w:val="single" w:color="CCCCCC" w:sz="4"/>
            </w:tcBorders>
            <w:shd w:fill="FFF2CC" w:val="clear"/>
            <w:tcMar>
              <w:top w:type="dxa" w:w="70"/>
              <w:left w:type="dxa" w:w="90"/>
              <w:bottom w:type="dxa" w:w="70"/>
              <w:right w:type="dxa" w:w="90"/>
            </w:tcMar>
            <w:vAlign w:val="center"/>
          </w:tcPr>
          <w:p>
            <w:pPr>
              <w:jc w:val="left"/>
            </w:pPr>
            <w:r>
              <w:rPr>
                <w:rFonts w:ascii="Arial" w:cs="Arial" w:eastAsia="Arial" w:hAnsi="Arial"/>
                <w:b w:val="false"/>
                <w:bCs w:val="false"/>
                <w:color w:val="1A1A1A"/>
                <w:sz w:val="18"/>
                <w:szCs w:val="18"/>
              </w:rPr>
              <w:t xml:space="preserve">Draw — 1 point each</w:t>
            </w:r>
          </w:p>
        </w:tc>
      </w:tr>
      <w:tr>
        <w:tc>
          <w:tcPr>
            <w:tcW w:type="dxa" w:w="3200"/>
            <w:tcBorders>
              <w:top w:val="single" w:color="CCCCCC" w:sz="4"/>
              <w:left w:val="single" w:color="CCCCCC" w:sz="4"/>
              <w:bottom w:val="single" w:color="CCCCCC" w:sz="4"/>
              <w:right w:val="single" w:color="CCCCCC" w:sz="4"/>
            </w:tcBorders>
            <w:shd w:fill="F8D7DA" w:val="clear"/>
            <w:tcMar>
              <w:top w:type="dxa" w:w="70"/>
              <w:left w:type="dxa" w:w="90"/>
              <w:bottom w:type="dxa" w:w="70"/>
              <w:right w:type="dxa" w:w="90"/>
            </w:tcMar>
            <w:vAlign w:val="center"/>
          </w:tcPr>
          <w:p>
            <w:pPr>
              <w:jc w:val="left"/>
            </w:pPr>
            <w:r>
              <w:rPr>
                <w:rFonts w:ascii="Arial" w:cs="Arial" w:eastAsia="Arial" w:hAnsi="Arial"/>
                <w:b/>
                <w:bCs/>
                <w:color w:val="1A1A1A"/>
                <w:sz w:val="18"/>
                <w:szCs w:val="18"/>
              </w:rPr>
              <w:t xml:space="preserve">Difference &lt; −500</w:t>
            </w:r>
          </w:p>
        </w:tc>
        <w:tc>
          <w:tcPr>
            <w:tcW w:type="dxa" w:w="6438"/>
            <w:tcBorders>
              <w:top w:val="single" w:color="CCCCCC" w:sz="4"/>
              <w:left w:val="single" w:color="CCCCCC" w:sz="4"/>
              <w:bottom w:val="single" w:color="CCCCCC" w:sz="4"/>
              <w:right w:val="single" w:color="CCCCCC" w:sz="4"/>
            </w:tcBorders>
            <w:shd w:fill="F8D7DA" w:val="clear"/>
            <w:tcMar>
              <w:top w:type="dxa" w:w="70"/>
              <w:left w:type="dxa" w:w="90"/>
              <w:bottom w:type="dxa" w:w="70"/>
              <w:right w:type="dxa" w:w="90"/>
            </w:tcMar>
            <w:vAlign w:val="center"/>
          </w:tcPr>
          <w:p>
            <w:pPr>
              <w:jc w:val="left"/>
            </w:pPr>
            <w:r>
              <w:rPr>
                <w:rFonts w:ascii="Arial" w:cs="Arial" w:eastAsia="Arial" w:hAnsi="Arial"/>
                <w:b w:val="false"/>
                <w:bCs w:val="false"/>
                <w:color w:val="1A1A1A"/>
                <w:sz w:val="18"/>
                <w:szCs w:val="18"/>
              </w:rPr>
              <w:t xml:space="preserve">Loss — 0 points</w:t>
            </w:r>
          </w:p>
        </w:tc>
      </w:tr>
    </w:tbl>
    <w:p>
      <w:pPr>
        <w:spacing w:after="160"/>
      </w:pPr>
    </w:p>
    <w:p>
      <w:pPr>
        <w:spacing w:after="120" w:before="0" w:line="276"/>
        <w:jc w:val="left"/>
      </w:pPr>
      <w:r>
        <w:rPr>
          <w:rFonts w:ascii="Arial" w:cs="Arial" w:eastAsia="Arial" w:hAnsi="Arial"/>
          <w:color w:val="1A1A1A"/>
          <w:sz w:val="22"/>
          <w:szCs w:val="22"/>
        </w:rPr>
        <w:t xml:space="preserve">At the end of the tournament (after 6 matches) the maximum available score is 6 wins × 3 points = 18 points.</w:t>
      </w:r>
    </w:p>
    <w:p>
      <w:pPr>
        <w:spacing w:after="120" w:before="0" w:line="276"/>
        <w:jc w:val="left"/>
      </w:pPr>
      <w:r>
        <w:rPr>
          <w:rFonts w:ascii="Arial" w:cs="Arial" w:eastAsia="Arial" w:hAnsi="Arial"/>
          <w:color w:val="1A1A1A"/>
          <w:sz w:val="22"/>
          <w:szCs w:val="22"/>
        </w:rPr>
        <w:t xml:space="preserve">The minimum possible score is 6 losses × 0 points = 0 points.</w:t>
      </w:r>
    </w:p>
    <w:p>
      <w:pPr>
        <w:pStyle w:val="Heading1"/>
        <w:pBdr>
          <w:bottom w:val="single" w:color="1B365D" w:sz="12" w:space="4"/>
        </w:pBdr>
        <w:spacing w:after="160" w:before="360"/>
      </w:pPr>
      <w:r>
        <w:rPr>
          <w:rFonts w:ascii="Arial" w:cs="Arial" w:eastAsia="Arial" w:hAnsi="Arial"/>
          <w:b/>
          <w:bCs/>
          <w:color w:val="1B365D"/>
          <w:sz w:val="28"/>
          <w:szCs w:val="28"/>
        </w:rPr>
        <w:t xml:space="preserve">4. Additional Rules</w:t>
      </w:r>
    </w:p>
    <w:p>
      <w:pPr>
        <w:pStyle w:val="ListParagraph"/>
        <w:numPr>
          <w:ilvl w:val="0"/>
          <w:numId w:val="2"/>
        </w:numPr>
        <w:spacing w:after="100"/>
      </w:pPr>
      <w:r>
        <w:rPr>
          <w:rFonts w:ascii="Arial" w:cs="Arial" w:eastAsia="Arial" w:hAnsi="Arial"/>
          <w:b/>
          <w:bCs/>
          <w:sz w:val="22"/>
          <w:szCs w:val="22"/>
        </w:rPr>
        <w:t xml:space="preserve">Pairings: </w:t>
      </w:r>
      <w:r>
        <w:rPr>
          <w:rFonts w:ascii="Arial" w:cs="Arial" w:eastAsia="Arial" w:hAnsi="Arial"/>
          <w:sz w:val="22"/>
          <w:szCs w:val="22"/>
        </w:rPr>
        <w:t xml:space="preserve">Standard Swiss (first by total points, then by rating). For the first pairing, when all players are on 0 points, ranking/rating determines the pairing.</w:t>
      </w:r>
    </w:p>
    <w:p>
      <w:pPr>
        <w:pStyle w:val="ListParagraph"/>
        <w:numPr>
          <w:ilvl w:val="0"/>
          <w:numId w:val="2"/>
        </w:numPr>
        <w:spacing w:after="100"/>
      </w:pPr>
      <w:r>
        <w:rPr>
          <w:rFonts w:ascii="Arial" w:cs="Arial" w:eastAsia="Arial" w:hAnsi="Arial"/>
          <w:b/>
          <w:bCs/>
          <w:sz w:val="22"/>
          <w:szCs w:val="22"/>
        </w:rPr>
        <w:t xml:space="preserve">Bye: </w:t>
      </w:r>
      <w:r>
        <w:rPr>
          <w:rFonts w:ascii="Arial" w:cs="Arial" w:eastAsia="Arial" w:hAnsi="Arial"/>
          <w:sz w:val="22"/>
          <w:szCs w:val="22"/>
        </w:rPr>
        <w:t xml:space="preserve">worth 3 points (awarded to the player who receives it if the number of players is odd).</w:t>
      </w:r>
    </w:p>
    <w:p>
      <w:pPr>
        <w:pStyle w:val="ListParagraph"/>
        <w:numPr>
          <w:ilvl w:val="0"/>
          <w:numId w:val="2"/>
        </w:numPr>
        <w:spacing w:after="100"/>
      </w:pPr>
      <w:r>
        <w:rPr>
          <w:rFonts w:ascii="Arial" w:cs="Arial" w:eastAsia="Arial" w:hAnsi="Arial"/>
          <w:b/>
          <w:bCs/>
          <w:sz w:val="22"/>
          <w:szCs w:val="22"/>
        </w:rPr>
        <w:t xml:space="preserve">Repeat opponents: </w:t>
      </w:r>
      <w:r>
        <w:rPr>
          <w:rFonts w:ascii="Arial" w:cs="Arial" w:eastAsia="Arial" w:hAnsi="Arial"/>
          <w:sz w:val="22"/>
          <w:szCs w:val="22"/>
        </w:rPr>
        <w:t xml:space="preserve">Forbidden (no player faces the same opponent twice).</w:t>
      </w:r>
    </w:p>
    <w:p>
      <w:pPr>
        <w:pStyle w:val="ListParagraph"/>
        <w:numPr>
          <w:ilvl w:val="0"/>
          <w:numId w:val="2"/>
        </w:numPr>
        <w:spacing w:after="100"/>
      </w:pPr>
      <w:r>
        <w:rPr>
          <w:rFonts w:ascii="Arial" w:cs="Arial" w:eastAsia="Arial" w:hAnsi="Arial"/>
          <w:b/>
          <w:bCs/>
          <w:sz w:val="22"/>
          <w:szCs w:val="22"/>
        </w:rPr>
        <w:t xml:space="preserve">Not played / forfeit by the deadline: </w:t>
      </w:r>
      <w:r>
        <w:rPr>
          <w:rFonts w:ascii="Arial" w:cs="Arial" w:eastAsia="Arial" w:hAnsi="Arial"/>
          <w:sz w:val="22"/>
          <w:szCs w:val="22"/>
        </w:rPr>
        <w:t xml:space="preserve">0 points for the player at fault (the opponent receives 3 points).</w:t>
      </w:r>
    </w:p>
    <w:p>
      <w:pPr>
        <w:pStyle w:val="ListParagraph"/>
        <w:numPr>
          <w:ilvl w:val="0"/>
          <w:numId w:val="2"/>
        </w:numPr>
        <w:spacing w:after="80"/>
      </w:pPr>
      <w:r>
        <w:rPr>
          <w:rFonts w:ascii="Arial" w:cs="Arial" w:eastAsia="Arial" w:hAnsi="Arial"/>
          <w:b/>
          <w:bCs/>
          <w:sz w:val="22"/>
          <w:szCs w:val="22"/>
        </w:rPr>
        <w:t xml:space="preserve">Final standings: </w:t>
      </w:r>
      <w:r>
        <w:rPr>
          <w:rFonts w:ascii="Arial" w:cs="Arial" w:eastAsia="Arial" w:hAnsi="Arial"/>
          <w:sz w:val="22"/>
          <w:szCs w:val="22"/>
        </w:rPr>
        <w:t xml:space="preserve">Total points. In case of a tie, tie-breaks apply in this order:</w:t>
      </w:r>
    </w:p>
    <w:p>
      <w:pPr>
        <w:pStyle w:val="ListParagraph"/>
        <w:numPr>
          <w:ilvl w:val="0"/>
          <w:numId w:val="3"/>
        </w:numPr>
        <w:spacing w:after="60"/>
      </w:pPr>
      <w:r>
        <w:rPr>
          <w:rFonts w:ascii="Arial" w:cs="Arial" w:eastAsia="Arial" w:hAnsi="Arial"/>
          <w:sz w:val="22"/>
          <w:szCs w:val="22"/>
        </w:rPr>
        <w:t xml:space="preserve">Buchholz</w:t>
      </w:r>
    </w:p>
    <w:p>
      <w:pPr>
        <w:pStyle w:val="ListParagraph"/>
        <w:numPr>
          <w:ilvl w:val="0"/>
          <w:numId w:val="3"/>
        </w:numPr>
        <w:spacing w:after="60"/>
      </w:pPr>
      <w:r>
        <w:rPr>
          <w:rFonts w:ascii="Arial" w:cs="Arial" w:eastAsia="Arial" w:hAnsi="Arial"/>
          <w:sz w:val="22"/>
          <w:szCs w:val="22"/>
        </w:rPr>
        <w:t xml:space="preserve">Average rating of opponents (ARO)</w:t>
      </w:r>
    </w:p>
    <w:p>
      <w:pPr>
        <w:pStyle w:val="ListParagraph"/>
        <w:numPr>
          <w:ilvl w:val="0"/>
          <w:numId w:val="3"/>
        </w:numPr>
        <w:spacing w:after="160"/>
      </w:pPr>
      <w:r>
        <w:rPr>
          <w:rFonts w:ascii="Arial" w:cs="Arial" w:eastAsia="Arial" w:hAnsi="Arial"/>
          <w:sz w:val="22"/>
          <w:szCs w:val="22"/>
        </w:rPr>
        <w:t xml:space="preserve">Own rating</w:t>
      </w:r>
    </w:p>
    <w:p>
      <w:pPr>
        <w:spacing w:after="80" w:before="0" w:line="276"/>
        <w:jc w:val="left"/>
      </w:pPr>
      <w:r>
        <w:rPr>
          <w:rFonts w:ascii="Arial" w:cs="Arial" w:eastAsia="Arial" w:hAnsi="Arial"/>
          <w:b/>
          <w:bCs/>
          <w:color w:val="1A1A1A"/>
          <w:sz w:val="22"/>
          <w:szCs w:val="22"/>
        </w:rPr>
        <w:t xml:space="preserve">Buchholz</w:t>
      </w:r>
    </w:p>
    <w:p>
      <w:pPr>
        <w:spacing w:after="120" w:before="0" w:line="276"/>
        <w:jc w:val="left"/>
      </w:pPr>
      <w:r>
        <w:rPr>
          <w:rFonts w:ascii="Arial" w:cs="Arial" w:eastAsia="Arial" w:hAnsi="Arial"/>
          <w:color w:val="1A1A1A"/>
          <w:sz w:val="22"/>
          <w:szCs w:val="22"/>
        </w:rPr>
        <w:t xml:space="preserve">To separate players who are tied on points, the Buchholz system uses the sum of the scores of the opponents faced so far. The player with the higher value is ranked above the other.</w:t>
      </w:r>
    </w:p>
    <w:p>
      <w:pPr>
        <w:pStyle w:val="Heading1"/>
        <w:pBdr>
          <w:bottom w:val="single" w:color="1B365D" w:sz="12" w:space="4"/>
        </w:pBdr>
        <w:spacing w:after="160" w:before="360"/>
      </w:pPr>
      <w:r>
        <w:rPr>
          <w:rFonts w:ascii="Arial" w:cs="Arial" w:eastAsia="Arial" w:hAnsi="Arial"/>
          <w:b/>
          <w:bCs/>
          <w:color w:val="1B365D"/>
          <w:sz w:val="28"/>
          <w:szCs w:val="28"/>
        </w:rPr>
        <w:t xml:space="preserve">5. Live Standings</w:t>
      </w:r>
    </w:p>
    <w:p>
      <w:pPr>
        <w:spacing w:after="120" w:before="0" w:line="276"/>
        <w:jc w:val="left"/>
      </w:pPr>
      <w:r>
        <w:rPr>
          <w:rFonts w:ascii="Arial" w:cs="Arial" w:eastAsia="Arial" w:hAnsi="Arial"/>
          <w:color w:val="1A1A1A"/>
          <w:sz w:val="22"/>
          <w:szCs w:val="22"/>
        </w:rPr>
        <w:t xml:space="preserve">The progress and updates of the tournament are available on the website:</w:t>
      </w:r>
    </w:p>
    <w:p>
      <w:pPr>
        <w:spacing w:after="80"/>
      </w:pPr>
      <w:hyperlink w:history="1" r:id="rIdnfyn5s22s9x_0ehyfavqy">
        <w:r>
          <w:rPr>
            <w:rFonts w:ascii="Arial" w:cs="Arial" w:eastAsia="Arial" w:hAnsi="Arial"/>
            <w:color w:val="0563C1"/>
            <w:sz w:val="22"/>
            <w:szCs w:val="22"/>
            <w:u w:val="single"/>
          </w:rPr>
          <w:t xml:space="preserve">www.challonge.com/F1Boyz</w:t>
        </w:r>
      </w:hyperlink>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B365D" w:sz="8" w:space="8"/>
      </w:pBdr>
      <w:spacing w:before="80"/>
      <w:jc w:val="center"/>
    </w:pPr>
    <w:r>
      <w:rPr>
        <w:rFonts w:ascii="Arial" w:cs="Arial" w:eastAsia="Arial" w:hAnsi="Arial"/>
        <w:color w:val="555555"/>
        <w:sz w:val="16"/>
        <w:szCs w:val="16"/>
      </w:rPr>
      <w:t xml:space="preserve">Official Regulations  •  Page </w:t>
    </w:r>
    <w:r>
      <w:rPr>
        <w:rFonts w:ascii="Arial" w:cs="Arial" w:eastAsia="Arial" w:hAnsi="Arial"/>
        <w:color w:val="555555"/>
        <w:sz w:val="16"/>
        <w:szCs w:val="16"/>
      </w:rPr>
      <w:fldChar w:fldCharType="begin"/>
      <w:instrText xml:space="preserve">PAGE</w:instrText>
      <w:fldChar w:fldCharType="separate"/>
      <w:fldChar w:fldCharType="end"/>
    </w:r>
    <w:r>
      <w:rPr>
        <w:rFonts w:ascii="Arial" w:cs="Arial" w:eastAsia="Arial" w:hAnsi="Arial"/>
        <w:color w:val="555555"/>
        <w:sz w:val="16"/>
        <w:szCs w:val="16"/>
      </w:rPr>
      <w:t xml:space="preserve">  •  challonge.com/F1Boyz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365D" w:sz="12" w:space="6"/>
      </w:pBdr>
      <w:spacing w:after="80"/>
    </w:pPr>
    <w:r>
      <w:rPr>
        <w:rFonts w:ascii="Arial" w:cs="Arial" w:eastAsia="Arial" w:hAnsi="Arial"/>
        <w:b/>
        <w:bCs/>
        <w:color w:val="1B365D"/>
        <w:sz w:val="18"/>
        <w:szCs w:val="18"/>
      </w:rPr>
      <w:t xml:space="preserve">F1Boyz  •  Official Tournament Regulations</w:t>
    </w:r>
    <w:r>
      <w:rPr>
        <w:rFonts w:ascii="Arial" w:cs="Arial" w:eastAsia="Arial" w:hAnsi="Arial"/>
        <w:color w:val="555555"/>
        <w:sz w:val="18"/>
        <w:szCs w:val="18"/>
      </w:rPr>
      <w:t xml:space="preserve">    Swiss System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Arial" w:cs="Arial" w:eastAsia="Arial" w:hAnsi="Arial"/>
      <w:b/>
      <w:bCs/>
      <w:color w:val="1B365D"/>
      <w:sz w:val="28"/>
      <w:szCs w:val="28"/>
    </w:rPr>
  </w:style>
  <w:style w:type="paragraph" w:styleId="Heading2">
    <w:name w:val="Heading 2"/>
    <w:basedOn w:val="Normal"/>
    <w:next w:val="Normal"/>
    <w:qFormat/>
    <w:pPr>
      <w:spacing w:after="120" w:before="240"/>
      <w:outlineLvl w:val="1"/>
    </w:pPr>
    <w:rPr>
      <w:rFonts w:ascii="Arial" w:cs="Arial" w:eastAsia="Arial" w:hAnsi="Arial"/>
      <w:b/>
      <w:bCs/>
      <w:color w:val="1B365D"/>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nfyn5s22s9x_0ehyfavqy" Type="http://schemas.openxmlformats.org/officeDocument/2006/relationships/hyperlink" Target="http://www.challonge.com/F1Boyz"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2026-09-12T08:48:58.674Z</dcterms:created>
  <dcterms:modified xsi:type="dcterms:W3CDTF">2026-09-12T08:48:58.675Z</dcterms:modified>
</cp:coreProperties>
</file>

<file path=docProps/custom.xml><?xml version="1.0" encoding="utf-8"?>
<Properties xmlns="http://schemas.openxmlformats.org/officeDocument/2006/custom-properties" xmlns:vt="http://schemas.openxmlformats.org/officeDocument/2006/docPropsVTypes"/>
</file>